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13" w:rsidRDefault="00E37323" w:rsidP="00983B13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מדינה בדרך</w:t>
      </w:r>
    </w:p>
    <w:p w:rsidR="00983B13" w:rsidRDefault="00983B13" w:rsidP="00E37323">
      <w:pPr>
        <w:rPr>
          <w:rFonts w:hint="cs"/>
          <w:b/>
          <w:bCs/>
          <w:rtl/>
        </w:rPr>
      </w:pPr>
      <w:r w:rsidRPr="00BE16FC">
        <w:rPr>
          <w:rFonts w:hint="cs"/>
          <w:b/>
          <w:bCs/>
          <w:rtl/>
        </w:rPr>
        <w:t>הקורס עוסק ב</w:t>
      </w:r>
      <w:r w:rsidR="00E37323">
        <w:rPr>
          <w:rFonts w:hint="cs"/>
          <w:b/>
          <w:bCs/>
          <w:rtl/>
        </w:rPr>
        <w:t xml:space="preserve">התיישבות הציונית מראשית המאה ה-20 ועד הקמתה של מדינת ישראל. העלייה השנייה, העלייה השלישית והרביעית, ההתיישבות בשנות השלושים והתפתחות התעשייה ומוסדות החינוך והתרבות. </w:t>
      </w:r>
      <w:r w:rsidRPr="00BE16FC">
        <w:rPr>
          <w:rFonts w:hint="cs"/>
          <w:b/>
          <w:bCs/>
          <w:rtl/>
        </w:rPr>
        <w:t>מוסדות היישוב, מפלגות הפועלים, האיכרים ותנועות ההתיישבות.</w:t>
      </w:r>
      <w:r>
        <w:rPr>
          <w:rFonts w:hint="cs"/>
          <w:b/>
          <w:bCs/>
          <w:rtl/>
        </w:rPr>
        <w:t xml:space="preserve"> </w:t>
      </w:r>
      <w:r w:rsidRPr="00BE16FC">
        <w:rPr>
          <w:rFonts w:hint="cs"/>
          <w:b/>
          <w:bCs/>
          <w:rtl/>
        </w:rPr>
        <w:t>היישוב בתקופת המנדט והמאבק למדינה יהודית.</w:t>
      </w:r>
    </w:p>
    <w:p w:rsidR="00E37323" w:rsidRPr="00BE16FC" w:rsidRDefault="00E37323" w:rsidP="00E37323">
      <w:pPr>
        <w:rPr>
          <w:b/>
          <w:bCs/>
          <w:rtl/>
        </w:rPr>
      </w:pPr>
      <w:r>
        <w:rPr>
          <w:b/>
          <w:bCs/>
          <w:noProof/>
          <w:rtl/>
        </w:rPr>
        <w:drawing>
          <wp:inline distT="0" distB="0" distL="0" distR="0">
            <wp:extent cx="1123626" cy="696685"/>
            <wp:effectExtent l="0" t="0" r="635" b="825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152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173" cy="697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rtl/>
        </w:rPr>
        <w:drawing>
          <wp:inline distT="0" distB="0" distL="0" distR="0">
            <wp:extent cx="1064622" cy="704529"/>
            <wp:effectExtent l="0" t="0" r="2540" b="635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_w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774" cy="70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rtl/>
        </w:rPr>
        <w:drawing>
          <wp:inline distT="0" distB="0" distL="0" distR="0">
            <wp:extent cx="909756" cy="699020"/>
            <wp:effectExtent l="0" t="0" r="5080" b="635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81-1-s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088" cy="71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rtl/>
        </w:rPr>
        <w:drawing>
          <wp:inline distT="0" distB="0" distL="0" distR="0">
            <wp:extent cx="1024835" cy="707135"/>
            <wp:effectExtent l="0" t="0" r="4445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Herzliya_Hebrew_Gymnasium,_Tel_Avi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261" cy="70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rtl/>
        </w:rPr>
        <w:drawing>
          <wp:inline distT="0" distB="0" distL="0" distR="0">
            <wp:extent cx="1121229" cy="661317"/>
            <wp:effectExtent l="0" t="0" r="3175" b="5715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p03-1024x60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20" cy="66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B13" w:rsidRPr="0065375B" w:rsidRDefault="00983B13" w:rsidP="00E37323">
      <w:pPr>
        <w:rPr>
          <w:rtl/>
        </w:rPr>
      </w:pPr>
      <w:r>
        <w:rPr>
          <w:rFonts w:hint="cs"/>
          <w:b/>
          <w:bCs/>
          <w:rtl/>
        </w:rPr>
        <w:t>הרצל ו</w:t>
      </w:r>
      <w:r w:rsidRPr="00D512EF">
        <w:rPr>
          <w:rFonts w:hint="cs"/>
          <w:b/>
          <w:bCs/>
          <w:rtl/>
        </w:rPr>
        <w:t>ההסתדרות הציונית</w:t>
      </w:r>
      <w:r>
        <w:rPr>
          <w:rtl/>
        </w:rPr>
        <w:t>–</w:t>
      </w:r>
      <w:r>
        <w:rPr>
          <w:rFonts w:hint="cs"/>
          <w:rtl/>
        </w:rPr>
        <w:t xml:space="preserve"> הק</w:t>
      </w:r>
      <w:r w:rsidR="00E37323">
        <w:rPr>
          <w:rFonts w:hint="cs"/>
          <w:rtl/>
        </w:rPr>
        <w:t>מ</w:t>
      </w:r>
      <w:r>
        <w:rPr>
          <w:rFonts w:hint="cs"/>
          <w:rtl/>
        </w:rPr>
        <w:t xml:space="preserve">ת ההסתדרות הציונית ומוסדותיה. </w:t>
      </w:r>
      <w:bookmarkStart w:id="0" w:name="_GoBack"/>
      <w:bookmarkEnd w:id="0"/>
    </w:p>
    <w:p w:rsidR="00983B13" w:rsidRDefault="00983B13" w:rsidP="00983B13">
      <w:pPr>
        <w:rPr>
          <w:rtl/>
        </w:rPr>
      </w:pPr>
      <w:r>
        <w:rPr>
          <w:rFonts w:hint="cs"/>
          <w:b/>
          <w:bCs/>
          <w:rtl/>
        </w:rPr>
        <w:t xml:space="preserve">ארתור </w:t>
      </w:r>
      <w:proofErr w:type="spellStart"/>
      <w:r>
        <w:rPr>
          <w:rFonts w:hint="cs"/>
          <w:b/>
          <w:bCs/>
          <w:rtl/>
        </w:rPr>
        <w:t>רופין</w:t>
      </w:r>
      <w:proofErr w:type="spellEnd"/>
      <w:r>
        <w:rPr>
          <w:rFonts w:hint="cs"/>
          <w:b/>
          <w:bCs/>
          <w:rtl/>
        </w:rPr>
        <w:t xml:space="preserve"> והמשרד הארץ ישראלי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</w:t>
      </w:r>
      <w:r w:rsidRPr="0065375B">
        <w:rPr>
          <w:rFonts w:hint="cs"/>
          <w:rtl/>
        </w:rPr>
        <w:t>פולמוס אוגנדה וראשית הציונות המעשית.</w:t>
      </w:r>
    </w:p>
    <w:p w:rsidR="00983B13" w:rsidRDefault="00983B13" w:rsidP="00983B13">
      <w:pPr>
        <w:rPr>
          <w:rtl/>
        </w:rPr>
      </w:pPr>
      <w:r w:rsidRPr="00DC05AB">
        <w:rPr>
          <w:rFonts w:hint="cs"/>
          <w:b/>
          <w:bCs/>
          <w:rtl/>
        </w:rPr>
        <w:t>מפלגות הפועלים והעלייה השנייה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הרקע הפוליטי לתחילת העלייה השנייה. פועלי ציון והפועל הצעיר, יצחק בן צבי, רחל </w:t>
      </w:r>
      <w:proofErr w:type="spellStart"/>
      <w:r>
        <w:rPr>
          <w:rFonts w:hint="cs"/>
          <w:rtl/>
        </w:rPr>
        <w:t>ינאית</w:t>
      </w:r>
      <w:proofErr w:type="spellEnd"/>
      <w:r>
        <w:rPr>
          <w:rFonts w:hint="cs"/>
          <w:rtl/>
        </w:rPr>
        <w:t xml:space="preserve">, דוד גרין והקמת תנועת העבודה. </w:t>
      </w:r>
    </w:p>
    <w:p w:rsidR="00983B13" w:rsidRDefault="00983B13" w:rsidP="00983B13">
      <w:pPr>
        <w:rPr>
          <w:rtl/>
        </w:rPr>
      </w:pPr>
      <w:r w:rsidRPr="00DC05AB">
        <w:rPr>
          <w:rFonts w:hint="cs"/>
          <w:b/>
          <w:bCs/>
          <w:rtl/>
        </w:rPr>
        <w:t xml:space="preserve">ארגונים וצורות התיישבות </w:t>
      </w:r>
      <w:r>
        <w:rPr>
          <w:rFonts w:hint="cs"/>
          <w:b/>
          <w:bCs/>
          <w:rtl/>
        </w:rPr>
        <w:t>בימי העלייה השנייה</w:t>
      </w:r>
      <w:r>
        <w:rPr>
          <w:rFonts w:hint="cs"/>
          <w:rtl/>
        </w:rPr>
        <w:t>- בר גיורא ואגודת השומר, קבוצת הכיבוש, לגיון העבודה, החורש, קבוצת דגניה, הקואופרציה ומושב הפועלים.</w:t>
      </w:r>
    </w:p>
    <w:p w:rsidR="00983B13" w:rsidRDefault="00983B13" w:rsidP="00983B1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בר גיורא והשומר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</w:t>
      </w:r>
      <w:r w:rsidRPr="00983B13">
        <w:rPr>
          <w:rFonts w:hint="cs"/>
          <w:rtl/>
        </w:rPr>
        <w:t>כיבוש השמירה והעבודה העברית</w:t>
      </w:r>
    </w:p>
    <w:p w:rsidR="00983B13" w:rsidRDefault="00983B13" w:rsidP="00983B13">
      <w:pPr>
        <w:rPr>
          <w:rtl/>
        </w:rPr>
      </w:pPr>
      <w:r w:rsidRPr="003D6EE0">
        <w:rPr>
          <w:rFonts w:hint="cs"/>
          <w:b/>
          <w:bCs/>
          <w:rtl/>
        </w:rPr>
        <w:t>מלחמת העולם הראשונה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מדינות ההסכמה ומדינות המרכז, האימפריה הגרמנית וקשריה עם האימפריה העות'מנית</w:t>
      </w:r>
    </w:p>
    <w:p w:rsidR="00983B13" w:rsidRDefault="00983B13" w:rsidP="00983B13">
      <w:pPr>
        <w:rPr>
          <w:rtl/>
        </w:rPr>
      </w:pPr>
      <w:r w:rsidRPr="003D6EE0">
        <w:rPr>
          <w:rFonts w:hint="cs"/>
          <w:b/>
          <w:bCs/>
          <w:rtl/>
        </w:rPr>
        <w:t>היישוב היהודי בארץ ישראל בימי מלחמת העולם הראשונה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העזרה האמריקנית, ועד ההגירה ויחסו של הממשל העות'מני ליישוב , מחתרת </w:t>
      </w:r>
      <w:proofErr w:type="spellStart"/>
      <w:r>
        <w:rPr>
          <w:rFonts w:hint="cs"/>
          <w:rtl/>
        </w:rPr>
        <w:t>ניל''י</w:t>
      </w:r>
      <w:proofErr w:type="spellEnd"/>
      <w:r>
        <w:rPr>
          <w:rFonts w:hint="cs"/>
          <w:rtl/>
        </w:rPr>
        <w:t xml:space="preserve"> ויחסיה עם מנהיגי היישוב. </w:t>
      </w:r>
    </w:p>
    <w:p w:rsidR="00983B13" w:rsidRDefault="00983B13" w:rsidP="00983B13">
      <w:pPr>
        <w:rPr>
          <w:rtl/>
        </w:rPr>
      </w:pPr>
      <w:r w:rsidRPr="003D6EE0">
        <w:rPr>
          <w:rFonts w:hint="cs"/>
          <w:b/>
          <w:bCs/>
          <w:rtl/>
        </w:rPr>
        <w:t>מאורעות 20-21 ואירועי תל חי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תקופת הממשל הבריטי בטרם כינון המנדט.</w:t>
      </w:r>
    </w:p>
    <w:p w:rsidR="00983B13" w:rsidRDefault="00983B13" w:rsidP="00983B13">
      <w:pPr>
        <w:rPr>
          <w:rtl/>
        </w:rPr>
      </w:pPr>
      <w:r w:rsidRPr="00FA2006">
        <w:rPr>
          <w:rFonts w:hint="cs"/>
          <w:b/>
          <w:bCs/>
          <w:rtl/>
        </w:rPr>
        <w:t>העלייה השלישית ותנועת החלוץ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תוצאות מלחמת העולם הראשונה ומלחמת האזרחים ברוסיה</w:t>
      </w:r>
    </w:p>
    <w:p w:rsidR="00983B13" w:rsidRDefault="00983B13" w:rsidP="00983B13">
      <w:pPr>
        <w:rPr>
          <w:rtl/>
        </w:rPr>
      </w:pPr>
      <w:r w:rsidRPr="00D512EF">
        <w:rPr>
          <w:rFonts w:hint="cs"/>
          <w:b/>
          <w:bCs/>
          <w:rtl/>
        </w:rPr>
        <w:t>המנדט הבריטי וכתב הממונות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הצהרת בלפור והבית הלאומי.</w:t>
      </w:r>
    </w:p>
    <w:p w:rsidR="00983B13" w:rsidRPr="00D512EF" w:rsidRDefault="00983B13" w:rsidP="00983B13">
      <w:pPr>
        <w:rPr>
          <w:rtl/>
        </w:rPr>
      </w:pPr>
      <w:r w:rsidRPr="00FA2006">
        <w:rPr>
          <w:rFonts w:hint="cs"/>
          <w:b/>
          <w:bCs/>
          <w:rtl/>
        </w:rPr>
        <w:t>גדוד העבודה והקיבוץ החשאי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Pr="00D512EF">
        <w:rPr>
          <w:rFonts w:hint="cs"/>
          <w:rtl/>
        </w:rPr>
        <w:t>מנהיגותם של מניה וישראל שוחט.</w:t>
      </w:r>
    </w:p>
    <w:p w:rsidR="00983B13" w:rsidRDefault="00983B13" w:rsidP="00983B13">
      <w:pPr>
        <w:rPr>
          <w:rtl/>
        </w:rPr>
      </w:pPr>
      <w:r>
        <w:rPr>
          <w:rFonts w:hint="cs"/>
          <w:b/>
          <w:bCs/>
          <w:rtl/>
        </w:rPr>
        <w:t xml:space="preserve">מפלגות הפועלים - </w:t>
      </w:r>
      <w:r w:rsidRPr="00D512EF">
        <w:rPr>
          <w:rFonts w:hint="cs"/>
          <w:b/>
          <w:bCs/>
          <w:rtl/>
        </w:rPr>
        <w:t>אחדות העבודה והפועל הצעיר</w:t>
      </w:r>
      <w:r>
        <w:rPr>
          <w:rFonts w:hint="cs"/>
          <w:rtl/>
        </w:rPr>
        <w:t xml:space="preserve">  -  המאבק להגמוניה בהסתדרות העובדים וארגון ההגנה</w:t>
      </w:r>
    </w:p>
    <w:p w:rsidR="00983B13" w:rsidRDefault="00983B13" w:rsidP="00983B13">
      <w:pPr>
        <w:rPr>
          <w:rtl/>
        </w:rPr>
      </w:pPr>
      <w:r w:rsidRPr="00FA2006">
        <w:rPr>
          <w:rFonts w:hint="cs"/>
          <w:b/>
          <w:bCs/>
          <w:rtl/>
        </w:rPr>
        <w:t>העלייה  הרביעית</w:t>
      </w:r>
      <w:r>
        <w:rPr>
          <w:rFonts w:hint="cs"/>
          <w:rtl/>
        </w:rPr>
        <w:t xml:space="preserve">  </w:t>
      </w:r>
      <w:r w:rsidRPr="00B401D7">
        <w:rPr>
          <w:rFonts w:hint="cs"/>
          <w:b/>
          <w:bCs/>
          <w:rtl/>
        </w:rPr>
        <w:t>והקמת עיר העמק עפולה</w:t>
      </w:r>
      <w:r>
        <w:rPr>
          <w:rtl/>
        </w:rPr>
        <w:t>–</w:t>
      </w:r>
      <w:r>
        <w:rPr>
          <w:rFonts w:hint="cs"/>
          <w:rtl/>
        </w:rPr>
        <w:t xml:space="preserve"> עליית </w:t>
      </w:r>
      <w:proofErr w:type="spellStart"/>
      <w:r>
        <w:rPr>
          <w:rFonts w:hint="cs"/>
          <w:rtl/>
        </w:rPr>
        <w:t>גרבסקי</w:t>
      </w:r>
      <w:proofErr w:type="spellEnd"/>
      <w:r>
        <w:rPr>
          <w:rFonts w:hint="cs"/>
          <w:rtl/>
        </w:rPr>
        <w:t>, המעמד הבינוני והמשבר הכלכלי.</w:t>
      </w:r>
    </w:p>
    <w:p w:rsidR="00983B13" w:rsidRDefault="00983B13" w:rsidP="00983B13">
      <w:pPr>
        <w:rPr>
          <w:rtl/>
        </w:rPr>
      </w:pPr>
      <w:r w:rsidRPr="00FA2006">
        <w:rPr>
          <w:rFonts w:hint="cs"/>
          <w:b/>
          <w:bCs/>
          <w:rtl/>
        </w:rPr>
        <w:t>הסתדרות בני בנימין והתאחדות האיכרים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 היזמה הפרטים, הארגונים האזרחיים, הציונים הכלליים והמושבות החדשות בשרון.  </w:t>
      </w:r>
    </w:p>
    <w:p w:rsidR="00983B13" w:rsidRDefault="00983B13" w:rsidP="00983B13">
      <w:pPr>
        <w:rPr>
          <w:rtl/>
        </w:rPr>
      </w:pPr>
      <w:r w:rsidRPr="00FA2006">
        <w:rPr>
          <w:rFonts w:hint="cs"/>
          <w:b/>
          <w:bCs/>
          <w:rtl/>
        </w:rPr>
        <w:t>מאורעות 1929</w:t>
      </w:r>
      <w:r>
        <w:rPr>
          <w:rFonts w:hint="cs"/>
          <w:rtl/>
        </w:rPr>
        <w:t>- הרקע והתוצאות.</w:t>
      </w:r>
    </w:p>
    <w:p w:rsidR="00983B13" w:rsidRDefault="00983B13" w:rsidP="00983B13">
      <w:pPr>
        <w:rPr>
          <w:rtl/>
        </w:rPr>
      </w:pPr>
      <w:r>
        <w:rPr>
          <w:rFonts w:hint="cs"/>
          <w:b/>
          <w:bCs/>
          <w:rtl/>
        </w:rPr>
        <w:t>ההתיישבות בשנות השלושים ו</w:t>
      </w:r>
      <w:r w:rsidRPr="00FA2006">
        <w:rPr>
          <w:rFonts w:hint="cs"/>
          <w:b/>
          <w:bCs/>
          <w:rtl/>
        </w:rPr>
        <w:t>העלייה החמישית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עליית יהודי מרכז אירופה והתפתחות התעשייה.</w:t>
      </w:r>
    </w:p>
    <w:p w:rsidR="00983B13" w:rsidRDefault="00983B13" w:rsidP="00983B13">
      <w:pPr>
        <w:rPr>
          <w:rtl/>
        </w:rPr>
      </w:pPr>
      <w:r w:rsidRPr="00FA2006">
        <w:rPr>
          <w:rFonts w:hint="cs"/>
          <w:b/>
          <w:bCs/>
          <w:rtl/>
        </w:rPr>
        <w:t xml:space="preserve">המרד </w:t>
      </w:r>
      <w:r w:rsidRPr="00983B13">
        <w:rPr>
          <w:rFonts w:hint="cs"/>
          <w:b/>
          <w:bCs/>
          <w:rtl/>
        </w:rPr>
        <w:t xml:space="preserve">הערבי </w:t>
      </w:r>
      <w:r>
        <w:rPr>
          <w:rtl/>
        </w:rPr>
        <w:t>–</w:t>
      </w:r>
      <w:r>
        <w:rPr>
          <w:rFonts w:hint="cs"/>
          <w:rtl/>
        </w:rPr>
        <w:t xml:space="preserve"> חג' אמין אל חוסייני, הפוליטיקה הערבית, עז </w:t>
      </w:r>
      <w:proofErr w:type="spellStart"/>
      <w:r>
        <w:rPr>
          <w:rFonts w:hint="cs"/>
          <w:rtl/>
        </w:rPr>
        <w:t>אדין</w:t>
      </w:r>
      <w:proofErr w:type="spellEnd"/>
      <w:r>
        <w:rPr>
          <w:rFonts w:hint="cs"/>
          <w:rtl/>
        </w:rPr>
        <w:t xml:space="preserve"> אל קאסם וראשית </w:t>
      </w:r>
      <w:proofErr w:type="spellStart"/>
      <w:r>
        <w:rPr>
          <w:rFonts w:hint="cs"/>
          <w:rtl/>
        </w:rPr>
        <w:t>הג'האד</w:t>
      </w:r>
      <w:proofErr w:type="spellEnd"/>
      <w:r>
        <w:rPr>
          <w:rFonts w:hint="cs"/>
          <w:rtl/>
        </w:rPr>
        <w:t xml:space="preserve"> האסלמי</w:t>
      </w:r>
    </w:p>
    <w:p w:rsidR="00983B13" w:rsidRDefault="00983B13" w:rsidP="00983B13">
      <w:pPr>
        <w:rPr>
          <w:rtl/>
        </w:rPr>
      </w:pPr>
      <w:r>
        <w:rPr>
          <w:rFonts w:hint="cs"/>
          <w:b/>
          <w:bCs/>
          <w:rtl/>
        </w:rPr>
        <w:lastRenderedPageBreak/>
        <w:t xml:space="preserve">הבריטים בימי המרד הערבי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</w:t>
      </w:r>
      <w:r w:rsidRPr="00983B13">
        <w:rPr>
          <w:rFonts w:hint="cs"/>
          <w:rtl/>
        </w:rPr>
        <w:t xml:space="preserve">הדיביזיה החמישית, </w:t>
      </w:r>
      <w:proofErr w:type="spellStart"/>
      <w:r w:rsidRPr="00983B13">
        <w:rPr>
          <w:rFonts w:hint="cs"/>
          <w:rtl/>
        </w:rPr>
        <w:t>צ'ארלס</w:t>
      </w:r>
      <w:proofErr w:type="spellEnd"/>
      <w:r w:rsidRPr="00983B13">
        <w:rPr>
          <w:rFonts w:hint="cs"/>
          <w:rtl/>
        </w:rPr>
        <w:t xml:space="preserve"> </w:t>
      </w:r>
      <w:proofErr w:type="spellStart"/>
      <w:r w:rsidRPr="00983B13">
        <w:rPr>
          <w:rFonts w:hint="cs"/>
          <w:rtl/>
        </w:rPr>
        <w:t>טאגרט</w:t>
      </w:r>
      <w:proofErr w:type="spellEnd"/>
      <w:r w:rsidRPr="00983B13">
        <w:rPr>
          <w:rFonts w:hint="cs"/>
          <w:rtl/>
        </w:rPr>
        <w:t xml:space="preserve">, משטרת היישובים העבריים, המשמר הנע, אורד וינגייט </w:t>
      </w:r>
      <w:proofErr w:type="spellStart"/>
      <w:r w:rsidRPr="00983B13">
        <w:rPr>
          <w:rFonts w:hint="cs"/>
          <w:rtl/>
        </w:rPr>
        <w:t>ופלגות</w:t>
      </w:r>
      <w:proofErr w:type="spellEnd"/>
      <w:r w:rsidRPr="00983B13">
        <w:rPr>
          <w:rFonts w:hint="cs"/>
          <w:rtl/>
        </w:rPr>
        <w:t xml:space="preserve"> הלילה</w:t>
      </w:r>
      <w:r>
        <w:rPr>
          <w:rFonts w:hint="cs"/>
          <w:rtl/>
        </w:rPr>
        <w:t>.</w:t>
      </w:r>
    </w:p>
    <w:p w:rsidR="00983B13" w:rsidRDefault="00983B13" w:rsidP="00983B13">
      <w:pPr>
        <w:rPr>
          <w:rtl/>
        </w:rPr>
      </w:pPr>
      <w:r w:rsidRPr="00983B13">
        <w:rPr>
          <w:rFonts w:hint="cs"/>
          <w:b/>
          <w:bCs/>
          <w:rtl/>
        </w:rPr>
        <w:t>היישוב היהודי בימי המרד הערבי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ימי חומה ומגדל, כופר היישוב, פלוגות השדה והארגונים הפורשים.</w:t>
      </w:r>
      <w:r w:rsidRPr="00983B13">
        <w:rPr>
          <w:rFonts w:hint="cs"/>
          <w:rtl/>
        </w:rPr>
        <w:t xml:space="preserve"> </w:t>
      </w:r>
    </w:p>
    <w:p w:rsidR="00983B13" w:rsidRPr="00983B13" w:rsidRDefault="00983B13" w:rsidP="00983B13">
      <w:pPr>
        <w:rPr>
          <w:rtl/>
        </w:rPr>
      </w:pPr>
      <w:r w:rsidRPr="00983B13">
        <w:rPr>
          <w:rFonts w:hint="cs"/>
          <w:b/>
          <w:bCs/>
          <w:rtl/>
        </w:rPr>
        <w:t>החלוקה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התכניות לחלוקת ארץ ישראל מראשית המנדט הבריטי ועד לחלוקה </w:t>
      </w:r>
      <w:proofErr w:type="spellStart"/>
      <w:r>
        <w:rPr>
          <w:rFonts w:hint="cs"/>
          <w:rtl/>
        </w:rPr>
        <w:t>באו''ם</w:t>
      </w:r>
      <w:proofErr w:type="spellEnd"/>
      <w:r>
        <w:rPr>
          <w:rFonts w:hint="cs"/>
          <w:rtl/>
        </w:rPr>
        <w:t xml:space="preserve"> ב-29.11.47 ופרוץ מלחמת העצמאות.</w:t>
      </w:r>
    </w:p>
    <w:p w:rsidR="00D47AE7" w:rsidRDefault="00D47AE7"/>
    <w:sectPr w:rsidR="00D47AE7" w:rsidSect="00AC0A3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B13"/>
    <w:rsid w:val="00983B13"/>
    <w:rsid w:val="00AC0A32"/>
    <w:rsid w:val="00CF60BE"/>
    <w:rsid w:val="00D47AE7"/>
    <w:rsid w:val="00E3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1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373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1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37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344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2017-07-06T14:22:00Z</dcterms:created>
  <dcterms:modified xsi:type="dcterms:W3CDTF">2017-07-06T14:53:00Z</dcterms:modified>
</cp:coreProperties>
</file>